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BF" w:rsidRPr="007F69BF" w:rsidRDefault="00DD0959" w:rsidP="00E231D0">
      <w:pPr>
        <w:widowControl/>
        <w:adjustRightInd w:val="0"/>
        <w:snapToGrid w:val="0"/>
        <w:jc w:val="center"/>
        <w:rPr>
          <w:rFonts w:eastAsia="微軟正黑體" w:cstheme="minorHAnsi"/>
          <w:b/>
          <w:sz w:val="32"/>
          <w:szCs w:val="32"/>
        </w:rPr>
      </w:pPr>
      <w:r w:rsidRPr="007F69BF">
        <w:rPr>
          <w:rFonts w:eastAsia="微軟正黑體" w:cstheme="minorHAnsi" w:hint="eastAsia"/>
          <w:b/>
          <w:sz w:val="32"/>
          <w:szCs w:val="32"/>
        </w:rPr>
        <w:t xml:space="preserve">2013 </w:t>
      </w:r>
      <w:r w:rsidR="00FC5FCF" w:rsidRPr="007F69BF">
        <w:rPr>
          <w:rFonts w:eastAsia="微軟正黑體" w:cstheme="minorHAnsi"/>
          <w:b/>
          <w:sz w:val="32"/>
          <w:szCs w:val="32"/>
        </w:rPr>
        <w:t>Moldex3D</w:t>
      </w:r>
      <w:r w:rsidR="007F69BF" w:rsidRPr="007F69BF">
        <w:rPr>
          <w:rFonts w:eastAsia="微軟正黑體" w:cstheme="minorHAnsi" w:hint="eastAsia"/>
          <w:b/>
          <w:sz w:val="32"/>
          <w:szCs w:val="32"/>
        </w:rPr>
        <w:t xml:space="preserve"> Global Innovation Talent Award </w:t>
      </w:r>
    </w:p>
    <w:p w:rsidR="00FC5FCF" w:rsidRDefault="007F69BF" w:rsidP="00FC3F6E">
      <w:pPr>
        <w:widowControl/>
        <w:adjustRightInd w:val="0"/>
        <w:snapToGrid w:val="0"/>
        <w:spacing w:beforeLines="50"/>
        <w:jc w:val="center"/>
        <w:rPr>
          <w:rFonts w:eastAsia="微軟正黑體" w:cstheme="minorHAnsi"/>
          <w:b/>
          <w:sz w:val="28"/>
          <w:szCs w:val="28"/>
        </w:rPr>
      </w:pPr>
      <w:r>
        <w:rPr>
          <w:rFonts w:eastAsia="微軟正黑體" w:cstheme="minorHAnsi" w:hint="eastAsia"/>
          <w:b/>
          <w:sz w:val="28"/>
          <w:szCs w:val="28"/>
        </w:rPr>
        <w:t>Registration and Concept Introduction Form</w:t>
      </w:r>
    </w:p>
    <w:tbl>
      <w:tblPr>
        <w:tblW w:w="11020" w:type="dxa"/>
        <w:jc w:val="center"/>
        <w:tblInd w:w="-7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065"/>
        <w:gridCol w:w="3233"/>
        <w:gridCol w:w="1876"/>
        <w:gridCol w:w="2846"/>
      </w:tblGrid>
      <w:tr w:rsidR="00FC5FCF" w:rsidRPr="00E231D0" w:rsidTr="00FC3F6E">
        <w:trPr>
          <w:trHeight w:val="340"/>
          <w:jc w:val="center"/>
        </w:trPr>
        <w:tc>
          <w:tcPr>
            <w:tcW w:w="3065" w:type="dxa"/>
            <w:vAlign w:val="center"/>
          </w:tcPr>
          <w:p w:rsidR="00FC5FCF" w:rsidRPr="00E231D0" w:rsidRDefault="009164B3" w:rsidP="00E231D0">
            <w:pPr>
              <w:adjustRightInd w:val="0"/>
              <w:snapToGrid w:val="0"/>
              <w:jc w:val="both"/>
              <w:rPr>
                <w:rFonts w:eastAsia="微軟正黑體" w:cstheme="minorHAnsi"/>
                <w:b/>
                <w:color w:val="000000"/>
                <w:sz w:val="22"/>
              </w:rPr>
            </w:pPr>
            <w:r>
              <w:rPr>
                <w:rFonts w:eastAsia="微軟正黑體" w:hAnsi="微軟正黑體" w:cstheme="minorHAnsi" w:hint="eastAsia"/>
                <w:b/>
                <w:color w:val="000000"/>
                <w:sz w:val="22"/>
              </w:rPr>
              <w:t>Name of Entry</w:t>
            </w:r>
          </w:p>
        </w:tc>
        <w:tc>
          <w:tcPr>
            <w:tcW w:w="3233" w:type="dxa"/>
            <w:vAlign w:val="center"/>
          </w:tcPr>
          <w:p w:rsidR="00FC5FCF" w:rsidRPr="00E231D0" w:rsidRDefault="00FC5FCF" w:rsidP="00E231D0">
            <w:pPr>
              <w:adjustRightInd w:val="0"/>
              <w:snapToGrid w:val="0"/>
              <w:jc w:val="both"/>
              <w:rPr>
                <w:rFonts w:eastAsia="微軟正黑體" w:cstheme="minorHAnsi"/>
                <w:color w:val="000000"/>
                <w:sz w:val="22"/>
              </w:rPr>
            </w:pPr>
          </w:p>
        </w:tc>
        <w:tc>
          <w:tcPr>
            <w:tcW w:w="1876" w:type="dxa"/>
            <w:vAlign w:val="center"/>
          </w:tcPr>
          <w:p w:rsidR="009164B3" w:rsidRPr="00E231D0" w:rsidRDefault="009164B3" w:rsidP="00E231D0">
            <w:pPr>
              <w:adjustRightInd w:val="0"/>
              <w:snapToGrid w:val="0"/>
              <w:jc w:val="both"/>
              <w:rPr>
                <w:rFonts w:eastAsia="微軟正黑體" w:cstheme="minorHAnsi"/>
                <w:b/>
                <w:color w:val="000000"/>
                <w:sz w:val="22"/>
              </w:rPr>
            </w:pPr>
            <w:r>
              <w:rPr>
                <w:rFonts w:eastAsia="微軟正黑體" w:hAnsi="微軟正黑體" w:cstheme="minorHAnsi" w:hint="eastAsia"/>
                <w:b/>
                <w:color w:val="000000"/>
                <w:sz w:val="22"/>
              </w:rPr>
              <w:t>Registration No.</w:t>
            </w:r>
          </w:p>
        </w:tc>
        <w:tc>
          <w:tcPr>
            <w:tcW w:w="2846" w:type="dxa"/>
            <w:vAlign w:val="center"/>
          </w:tcPr>
          <w:p w:rsidR="00FC5FCF" w:rsidRPr="00E231D0" w:rsidRDefault="00FC5FCF" w:rsidP="009164B3">
            <w:pPr>
              <w:adjustRightInd w:val="0"/>
              <w:snapToGrid w:val="0"/>
              <w:jc w:val="both"/>
              <w:rPr>
                <w:rFonts w:eastAsia="微軟正黑體" w:cstheme="minorHAnsi"/>
                <w:color w:val="000000"/>
                <w:sz w:val="22"/>
              </w:rPr>
            </w:pPr>
            <w:r w:rsidRPr="00E231D0">
              <w:rPr>
                <w:rFonts w:eastAsia="微軟正黑體" w:cstheme="minorHAnsi"/>
                <w:color w:val="000000"/>
                <w:sz w:val="22"/>
              </w:rPr>
              <w:t>(</w:t>
            </w:r>
            <w:r w:rsidR="009164B3">
              <w:rPr>
                <w:rFonts w:eastAsia="微軟正黑體" w:hAnsi="微軟正黑體" w:cstheme="minorHAnsi" w:hint="eastAsia"/>
                <w:color w:val="000000"/>
                <w:sz w:val="22"/>
              </w:rPr>
              <w:t>Leave it for the host</w:t>
            </w:r>
            <w:r w:rsidRPr="00E231D0">
              <w:rPr>
                <w:rFonts w:eastAsia="微軟正黑體" w:cstheme="minorHAnsi"/>
                <w:color w:val="000000"/>
                <w:sz w:val="22"/>
              </w:rPr>
              <w:t>)</w:t>
            </w:r>
          </w:p>
        </w:tc>
      </w:tr>
      <w:tr w:rsidR="00FC5FCF" w:rsidRPr="00E231D0" w:rsidTr="00FC3F6E">
        <w:trPr>
          <w:trHeight w:val="340"/>
          <w:jc w:val="center"/>
        </w:trPr>
        <w:tc>
          <w:tcPr>
            <w:tcW w:w="3065" w:type="dxa"/>
            <w:vAlign w:val="center"/>
          </w:tcPr>
          <w:p w:rsidR="00FC5FCF" w:rsidRPr="00E231D0" w:rsidRDefault="009164B3" w:rsidP="00E231D0">
            <w:pPr>
              <w:adjustRightInd w:val="0"/>
              <w:snapToGrid w:val="0"/>
              <w:jc w:val="both"/>
              <w:rPr>
                <w:rFonts w:eastAsia="微軟正黑體" w:cstheme="minorHAnsi"/>
                <w:b/>
                <w:color w:val="000000"/>
                <w:sz w:val="22"/>
              </w:rPr>
            </w:pPr>
            <w:r>
              <w:rPr>
                <w:rFonts w:eastAsia="微軟正黑體" w:hAnsi="微軟正黑體" w:cstheme="minorHAnsi" w:hint="eastAsia"/>
                <w:b/>
                <w:color w:val="000000"/>
                <w:sz w:val="22"/>
              </w:rPr>
              <w:t>Name and Title of Team Leader</w:t>
            </w:r>
          </w:p>
        </w:tc>
        <w:tc>
          <w:tcPr>
            <w:tcW w:w="3233" w:type="dxa"/>
            <w:vAlign w:val="center"/>
          </w:tcPr>
          <w:p w:rsidR="00FC5FCF" w:rsidRPr="00E231D0" w:rsidRDefault="00FC5FCF" w:rsidP="00E231D0">
            <w:pPr>
              <w:adjustRightInd w:val="0"/>
              <w:snapToGrid w:val="0"/>
              <w:jc w:val="both"/>
              <w:rPr>
                <w:rFonts w:eastAsia="微軟正黑體" w:cstheme="minorHAnsi"/>
                <w:color w:val="000000"/>
                <w:sz w:val="22"/>
              </w:rPr>
            </w:pPr>
          </w:p>
        </w:tc>
        <w:tc>
          <w:tcPr>
            <w:tcW w:w="1876" w:type="dxa"/>
            <w:vAlign w:val="center"/>
          </w:tcPr>
          <w:p w:rsidR="009164B3" w:rsidRPr="00E231D0" w:rsidRDefault="009164B3" w:rsidP="00E231D0">
            <w:pPr>
              <w:adjustRightInd w:val="0"/>
              <w:snapToGrid w:val="0"/>
              <w:jc w:val="both"/>
              <w:rPr>
                <w:rFonts w:eastAsia="微軟正黑體" w:cstheme="minorHAnsi"/>
                <w:b/>
                <w:color w:val="000000"/>
                <w:sz w:val="22"/>
              </w:rPr>
            </w:pPr>
            <w:r>
              <w:rPr>
                <w:rFonts w:eastAsia="微軟正黑體" w:hAnsi="微軟正黑體" w:cstheme="minorHAnsi" w:hint="eastAsia"/>
                <w:b/>
                <w:color w:val="000000"/>
                <w:sz w:val="22"/>
              </w:rPr>
              <w:t>Category</w:t>
            </w:r>
          </w:p>
        </w:tc>
        <w:tc>
          <w:tcPr>
            <w:tcW w:w="2846" w:type="dxa"/>
            <w:vAlign w:val="center"/>
          </w:tcPr>
          <w:p w:rsidR="00FC5FCF" w:rsidRPr="00E231D0" w:rsidRDefault="00FC5FCF" w:rsidP="00045D11">
            <w:pPr>
              <w:adjustRightInd w:val="0"/>
              <w:snapToGrid w:val="0"/>
              <w:jc w:val="both"/>
              <w:rPr>
                <w:rFonts w:eastAsia="微軟正黑體" w:cstheme="minorHAnsi"/>
                <w:color w:val="000000"/>
                <w:sz w:val="22"/>
              </w:rPr>
            </w:pPr>
            <w:r w:rsidRPr="00404D87">
              <w:rPr>
                <w:rFonts w:asciiTheme="minorEastAsia" w:hAnsiTheme="minorEastAsia" w:cstheme="minorHAnsi"/>
                <w:kern w:val="0"/>
                <w:sz w:val="22"/>
              </w:rPr>
              <w:t>□</w:t>
            </w:r>
            <w:r w:rsidRPr="00E231D0">
              <w:rPr>
                <w:rFonts w:eastAsia="微軟正黑體" w:cstheme="minorHAnsi"/>
                <w:color w:val="000000"/>
                <w:sz w:val="22"/>
              </w:rPr>
              <w:t xml:space="preserve"> </w:t>
            </w:r>
            <w:r w:rsidR="009164B3">
              <w:rPr>
                <w:rFonts w:eastAsia="微軟正黑體" w:cstheme="minorHAnsi" w:hint="eastAsia"/>
                <w:color w:val="000000"/>
                <w:sz w:val="22"/>
              </w:rPr>
              <w:t>Student</w:t>
            </w:r>
            <w:r w:rsidR="00E231D0" w:rsidRPr="00E231D0">
              <w:rPr>
                <w:rFonts w:eastAsia="微軟正黑體" w:hAnsi="微軟正黑體" w:cstheme="minorHAnsi" w:hint="eastAsia"/>
                <w:color w:val="000000"/>
                <w:sz w:val="22"/>
              </w:rPr>
              <w:t xml:space="preserve"> </w:t>
            </w:r>
            <w:r w:rsidR="00E231D0" w:rsidRPr="00404D87">
              <w:rPr>
                <w:rFonts w:asciiTheme="minorEastAsia" w:hAnsiTheme="minorEastAsia" w:cstheme="minorHAnsi" w:hint="eastAsia"/>
                <w:kern w:val="0"/>
                <w:sz w:val="22"/>
              </w:rPr>
              <w:t xml:space="preserve"> </w:t>
            </w:r>
            <w:r w:rsidRPr="00404D87">
              <w:rPr>
                <w:rFonts w:asciiTheme="minorEastAsia" w:hAnsiTheme="minorEastAsia" w:cstheme="minorHAnsi"/>
                <w:kern w:val="0"/>
                <w:sz w:val="22"/>
              </w:rPr>
              <w:t xml:space="preserve">□ </w:t>
            </w:r>
            <w:r w:rsidR="009164B3" w:rsidRPr="00045D11">
              <w:rPr>
                <w:rFonts w:cs="Arial"/>
                <w:kern w:val="0"/>
                <w:sz w:val="22"/>
              </w:rPr>
              <w:t>Professional</w:t>
            </w:r>
          </w:p>
        </w:tc>
      </w:tr>
      <w:tr w:rsidR="004010F8" w:rsidRPr="00E231D0" w:rsidTr="00FC3F6E">
        <w:trPr>
          <w:trHeight w:val="340"/>
          <w:jc w:val="center"/>
        </w:trPr>
        <w:tc>
          <w:tcPr>
            <w:tcW w:w="3065" w:type="dxa"/>
            <w:vAlign w:val="center"/>
          </w:tcPr>
          <w:p w:rsidR="004010F8" w:rsidRPr="00E231D0" w:rsidRDefault="009164B3" w:rsidP="00E231D0">
            <w:pPr>
              <w:adjustRightInd w:val="0"/>
              <w:snapToGrid w:val="0"/>
              <w:jc w:val="both"/>
              <w:rPr>
                <w:rFonts w:eastAsia="微軟正黑體" w:hAnsi="微軟正黑體" w:cstheme="minorHAnsi"/>
                <w:b/>
                <w:color w:val="000000"/>
                <w:sz w:val="22"/>
              </w:rPr>
            </w:pPr>
            <w:r>
              <w:rPr>
                <w:rFonts w:eastAsia="微軟正黑體" w:hAnsi="微軟正黑體" w:cstheme="minorHAnsi" w:hint="eastAsia"/>
                <w:b/>
                <w:color w:val="000000"/>
                <w:sz w:val="22"/>
              </w:rPr>
              <w:t>Name of Team Member</w:t>
            </w:r>
          </w:p>
        </w:tc>
        <w:tc>
          <w:tcPr>
            <w:tcW w:w="7955" w:type="dxa"/>
            <w:gridSpan w:val="3"/>
            <w:vAlign w:val="center"/>
          </w:tcPr>
          <w:p w:rsidR="004010F8" w:rsidRPr="00E231D0" w:rsidRDefault="004010F8" w:rsidP="00E231D0">
            <w:pPr>
              <w:adjustRightInd w:val="0"/>
              <w:snapToGrid w:val="0"/>
              <w:jc w:val="both"/>
              <w:rPr>
                <w:rFonts w:eastAsia="微軟正黑體" w:cstheme="minorHAnsi"/>
                <w:color w:val="000000"/>
                <w:sz w:val="22"/>
              </w:rPr>
            </w:pPr>
          </w:p>
        </w:tc>
      </w:tr>
      <w:tr w:rsidR="00FC5FCF" w:rsidRPr="00E231D0" w:rsidTr="00FC3F6E">
        <w:trPr>
          <w:trHeight w:val="340"/>
          <w:jc w:val="center"/>
        </w:trPr>
        <w:tc>
          <w:tcPr>
            <w:tcW w:w="3065" w:type="dxa"/>
            <w:vAlign w:val="center"/>
          </w:tcPr>
          <w:p w:rsidR="00FC5FCF" w:rsidRPr="00E231D0" w:rsidRDefault="009164B3" w:rsidP="00E231D0">
            <w:pPr>
              <w:adjustRightInd w:val="0"/>
              <w:snapToGrid w:val="0"/>
              <w:jc w:val="both"/>
              <w:rPr>
                <w:rFonts w:eastAsia="微軟正黑體" w:cstheme="minorHAnsi"/>
                <w:b/>
                <w:color w:val="000000"/>
                <w:sz w:val="22"/>
              </w:rPr>
            </w:pPr>
            <w:r>
              <w:rPr>
                <w:rFonts w:eastAsia="微軟正黑體" w:hAnsi="微軟正黑體" w:cstheme="minorHAnsi" w:hint="eastAsia"/>
                <w:b/>
                <w:color w:val="000000"/>
                <w:sz w:val="22"/>
              </w:rPr>
              <w:t>Organization / Corporation</w:t>
            </w:r>
          </w:p>
        </w:tc>
        <w:tc>
          <w:tcPr>
            <w:tcW w:w="7955" w:type="dxa"/>
            <w:gridSpan w:val="3"/>
            <w:vAlign w:val="center"/>
          </w:tcPr>
          <w:p w:rsidR="00FC5FCF" w:rsidRPr="00E231D0" w:rsidRDefault="00FC5FCF" w:rsidP="00E231D0">
            <w:pPr>
              <w:adjustRightInd w:val="0"/>
              <w:snapToGrid w:val="0"/>
              <w:jc w:val="both"/>
              <w:rPr>
                <w:rFonts w:eastAsia="微軟正黑體" w:cstheme="minorHAnsi"/>
                <w:color w:val="000000"/>
                <w:sz w:val="22"/>
              </w:rPr>
            </w:pPr>
          </w:p>
        </w:tc>
      </w:tr>
      <w:tr w:rsidR="00FC5FCF" w:rsidRPr="00E231D0" w:rsidTr="00FC3F6E">
        <w:trPr>
          <w:trHeight w:val="340"/>
          <w:jc w:val="center"/>
        </w:trPr>
        <w:tc>
          <w:tcPr>
            <w:tcW w:w="3065" w:type="dxa"/>
            <w:tcBorders>
              <w:bottom w:val="dotted" w:sz="4" w:space="0" w:color="auto"/>
            </w:tcBorders>
            <w:vAlign w:val="center"/>
          </w:tcPr>
          <w:p w:rsidR="009164B3" w:rsidRPr="00E231D0" w:rsidRDefault="009164B3" w:rsidP="00E231D0">
            <w:pPr>
              <w:adjustRightInd w:val="0"/>
              <w:snapToGrid w:val="0"/>
              <w:jc w:val="both"/>
              <w:rPr>
                <w:rFonts w:eastAsia="微軟正黑體" w:cstheme="minorHAnsi"/>
                <w:b/>
                <w:color w:val="000000"/>
                <w:sz w:val="22"/>
              </w:rPr>
            </w:pPr>
            <w:r>
              <w:rPr>
                <w:rFonts w:eastAsia="微軟正黑體" w:hAnsi="微軟正黑體" w:cstheme="minorHAnsi" w:hint="eastAsia"/>
                <w:b/>
                <w:color w:val="000000"/>
                <w:sz w:val="22"/>
              </w:rPr>
              <w:t>Email Address</w:t>
            </w:r>
          </w:p>
        </w:tc>
        <w:tc>
          <w:tcPr>
            <w:tcW w:w="3233" w:type="dxa"/>
            <w:tcBorders>
              <w:bottom w:val="dotted" w:sz="4" w:space="0" w:color="auto"/>
            </w:tcBorders>
            <w:vAlign w:val="center"/>
          </w:tcPr>
          <w:p w:rsidR="00FC5FCF" w:rsidRPr="00E231D0" w:rsidRDefault="00FC5FCF" w:rsidP="00E231D0">
            <w:pPr>
              <w:adjustRightInd w:val="0"/>
              <w:snapToGrid w:val="0"/>
              <w:jc w:val="both"/>
              <w:rPr>
                <w:rFonts w:eastAsia="微軟正黑體" w:cstheme="minorHAnsi"/>
                <w:color w:val="000000"/>
                <w:sz w:val="22"/>
              </w:rPr>
            </w:pPr>
          </w:p>
        </w:tc>
        <w:tc>
          <w:tcPr>
            <w:tcW w:w="1876" w:type="dxa"/>
            <w:tcBorders>
              <w:bottom w:val="dotted" w:sz="4" w:space="0" w:color="auto"/>
            </w:tcBorders>
            <w:vAlign w:val="center"/>
          </w:tcPr>
          <w:p w:rsidR="00FC5FCF" w:rsidRPr="00E231D0" w:rsidRDefault="009164B3" w:rsidP="009164B3">
            <w:pPr>
              <w:adjustRightInd w:val="0"/>
              <w:snapToGrid w:val="0"/>
              <w:jc w:val="both"/>
              <w:rPr>
                <w:rFonts w:eastAsia="微軟正黑體" w:cstheme="minorHAnsi"/>
                <w:b/>
                <w:color w:val="000000"/>
                <w:sz w:val="22"/>
              </w:rPr>
            </w:pPr>
            <w:r>
              <w:rPr>
                <w:rFonts w:eastAsia="微軟正黑體" w:hAnsi="微軟正黑體" w:cstheme="minorHAnsi" w:hint="eastAsia"/>
                <w:b/>
                <w:color w:val="000000"/>
                <w:sz w:val="22"/>
              </w:rPr>
              <w:t xml:space="preserve">Contact Number </w:t>
            </w:r>
          </w:p>
        </w:tc>
        <w:tc>
          <w:tcPr>
            <w:tcW w:w="2846" w:type="dxa"/>
            <w:tcBorders>
              <w:bottom w:val="dotted" w:sz="4" w:space="0" w:color="auto"/>
            </w:tcBorders>
            <w:vAlign w:val="center"/>
          </w:tcPr>
          <w:p w:rsidR="00FC5FCF" w:rsidRPr="00E231D0" w:rsidRDefault="00FC5FCF" w:rsidP="00E231D0">
            <w:pPr>
              <w:adjustRightInd w:val="0"/>
              <w:snapToGrid w:val="0"/>
              <w:jc w:val="both"/>
              <w:rPr>
                <w:rFonts w:eastAsia="微軟正黑體" w:cstheme="minorHAnsi"/>
                <w:color w:val="000000"/>
                <w:sz w:val="22"/>
              </w:rPr>
            </w:pPr>
          </w:p>
        </w:tc>
      </w:tr>
      <w:tr w:rsidR="00FC5FCF" w:rsidRPr="00E231D0" w:rsidTr="004010F8">
        <w:trPr>
          <w:trHeight w:val="334"/>
          <w:jc w:val="center"/>
        </w:trPr>
        <w:tc>
          <w:tcPr>
            <w:tcW w:w="11020" w:type="dxa"/>
            <w:gridSpan w:val="4"/>
            <w:shd w:val="clear" w:color="auto" w:fill="BFBFBF" w:themeFill="background1" w:themeFillShade="BF"/>
            <w:vAlign w:val="center"/>
          </w:tcPr>
          <w:p w:rsidR="00FC5FCF" w:rsidRPr="00FC3F6E" w:rsidRDefault="009164B3" w:rsidP="00FC3F6E">
            <w:pPr>
              <w:adjustRightInd w:val="0"/>
              <w:snapToGrid w:val="0"/>
              <w:jc w:val="center"/>
              <w:textAlignment w:val="baseline"/>
              <w:rPr>
                <w:rFonts w:eastAsia="微軟正黑體" w:cstheme="minorHAnsi"/>
                <w:b/>
                <w:color w:val="C00000"/>
                <w:sz w:val="22"/>
              </w:rPr>
            </w:pPr>
            <w:r>
              <w:rPr>
                <w:rFonts w:eastAsia="微軟正黑體" w:hAnsi="微軟正黑體" w:cstheme="minorHAnsi" w:hint="eastAsia"/>
                <w:b/>
                <w:color w:val="000000"/>
                <w:sz w:val="22"/>
              </w:rPr>
              <w:t>Concept Introduction of Entry</w:t>
            </w:r>
            <w:r w:rsidR="00FC3F6E">
              <w:rPr>
                <w:rFonts w:eastAsia="微軟正黑體" w:hAnsi="微軟正黑體" w:cstheme="minorHAnsi" w:hint="eastAsia"/>
                <w:b/>
                <w:color w:val="000000"/>
                <w:sz w:val="22"/>
              </w:rPr>
              <w:t xml:space="preserve"> </w:t>
            </w:r>
            <w:r w:rsidR="00FC3F6E" w:rsidRPr="008370F6">
              <w:rPr>
                <w:rFonts w:eastAsia="微軟正黑體" w:cstheme="minorHAnsi" w:hint="eastAsia"/>
                <w:b/>
                <w:color w:val="C00000"/>
                <w:sz w:val="22"/>
              </w:rPr>
              <w:t>(</w:t>
            </w:r>
            <w:r w:rsidR="00FC3F6E">
              <w:rPr>
                <w:rFonts w:eastAsia="微軟正黑體" w:cstheme="minorHAnsi" w:hint="eastAsia"/>
                <w:b/>
                <w:color w:val="C00000"/>
                <w:sz w:val="22"/>
              </w:rPr>
              <w:t>Below is an example</w:t>
            </w:r>
            <w:r w:rsidR="00FC3F6E" w:rsidRPr="008370F6">
              <w:rPr>
                <w:rFonts w:eastAsia="微軟正黑體" w:cstheme="minorHAnsi" w:hint="eastAsia"/>
                <w:b/>
                <w:color w:val="C00000"/>
                <w:sz w:val="22"/>
              </w:rPr>
              <w:t>)</w:t>
            </w:r>
          </w:p>
        </w:tc>
      </w:tr>
      <w:tr w:rsidR="00FC5FCF" w:rsidRPr="00E231D0" w:rsidTr="00FC3F6E">
        <w:trPr>
          <w:trHeight w:val="11764"/>
          <w:jc w:val="center"/>
        </w:trPr>
        <w:tc>
          <w:tcPr>
            <w:tcW w:w="11020" w:type="dxa"/>
            <w:gridSpan w:val="4"/>
            <w:tcBorders>
              <w:bottom w:val="dotted" w:sz="4" w:space="0" w:color="auto"/>
            </w:tcBorders>
            <w:vAlign w:val="center"/>
          </w:tcPr>
          <w:p w:rsidR="00FC5FCF" w:rsidRPr="00404D87" w:rsidRDefault="009164B3" w:rsidP="00E231D0">
            <w:pPr>
              <w:numPr>
                <w:ilvl w:val="0"/>
                <w:numId w:val="1"/>
              </w:numPr>
              <w:adjustRightInd w:val="0"/>
              <w:snapToGrid w:val="0"/>
              <w:ind w:left="595" w:hanging="357"/>
              <w:jc w:val="both"/>
              <w:textAlignment w:val="baseline"/>
              <w:rPr>
                <w:rFonts w:eastAsia="微軟正黑體" w:cstheme="minorHAnsi"/>
                <w:b/>
                <w:color w:val="365F91" w:themeColor="accent1" w:themeShade="BF"/>
                <w:sz w:val="22"/>
              </w:rPr>
            </w:pPr>
            <w:r>
              <w:rPr>
                <w:rFonts w:eastAsia="微軟正黑體" w:hAnsi="微軟正黑體" w:cstheme="minorHAnsi" w:hint="eastAsia"/>
                <w:b/>
                <w:color w:val="365F91" w:themeColor="accent1" w:themeShade="BF"/>
                <w:sz w:val="22"/>
              </w:rPr>
              <w:t>Executive Summary</w:t>
            </w:r>
          </w:p>
          <w:p w:rsidR="004A272E" w:rsidRPr="00E231D0" w:rsidRDefault="009164B3" w:rsidP="00E231D0">
            <w:pPr>
              <w:adjustRightInd w:val="0"/>
              <w:snapToGrid w:val="0"/>
              <w:ind w:left="600"/>
              <w:jc w:val="both"/>
              <w:textAlignment w:val="baseline"/>
              <w:rPr>
                <w:rFonts w:eastAsia="微軟正黑體" w:cstheme="minorHAnsi"/>
                <w:color w:val="000000"/>
                <w:sz w:val="22"/>
              </w:rPr>
            </w:pPr>
            <w:r>
              <w:t xml:space="preserve">As Gas-assisted injection molding (GAIM) process has been widely used in the mold industry to reduce energy use and costs, </w:t>
            </w:r>
            <w:proofErr w:type="spellStart"/>
            <w:r>
              <w:t>Lite</w:t>
            </w:r>
            <w:proofErr w:type="spellEnd"/>
            <w:r>
              <w:t xml:space="preserve">-on Technology, a professional provider of imaging products, enclosures, power supplies and LEDs, applies this process to its products and verifies the process with Moldex3D GAIM module. </w:t>
            </w:r>
            <w:proofErr w:type="spellStart"/>
            <w:r>
              <w:t>Lite</w:t>
            </w:r>
            <w:proofErr w:type="spellEnd"/>
            <w:r>
              <w:t>-on Technology adjusts and optimizes the process parameters prior to real manufacturing to understand the penetration length of the gas, resulting in saving costs of material and time.</w:t>
            </w:r>
          </w:p>
          <w:p w:rsidR="004A272E" w:rsidRPr="00E231D0" w:rsidRDefault="004A272E" w:rsidP="00E231D0">
            <w:pPr>
              <w:adjustRightInd w:val="0"/>
              <w:snapToGrid w:val="0"/>
              <w:ind w:left="600"/>
              <w:jc w:val="both"/>
              <w:textAlignment w:val="baseline"/>
              <w:rPr>
                <w:rFonts w:eastAsia="微軟正黑體" w:cstheme="minorHAnsi"/>
                <w:color w:val="000000"/>
                <w:sz w:val="22"/>
              </w:rPr>
            </w:pPr>
          </w:p>
          <w:p w:rsidR="004A272E" w:rsidRPr="00E231D0" w:rsidRDefault="009164B3" w:rsidP="00E231D0">
            <w:pPr>
              <w:numPr>
                <w:ilvl w:val="0"/>
                <w:numId w:val="1"/>
              </w:numPr>
              <w:adjustRightInd w:val="0"/>
              <w:snapToGrid w:val="0"/>
              <w:ind w:left="595" w:hanging="357"/>
              <w:jc w:val="both"/>
              <w:textAlignment w:val="baseline"/>
              <w:rPr>
                <w:rFonts w:eastAsia="微軟正黑體" w:hAnsi="微軟正黑體" w:cstheme="minorHAnsi"/>
                <w:b/>
                <w:color w:val="000000"/>
                <w:sz w:val="22"/>
              </w:rPr>
            </w:pPr>
            <w:r>
              <w:rPr>
                <w:rFonts w:eastAsia="微軟正黑體" w:hAnsi="微軟正黑體" w:cstheme="minorHAnsi" w:hint="eastAsia"/>
                <w:b/>
                <w:color w:val="365F91" w:themeColor="accent1" w:themeShade="BF"/>
                <w:sz w:val="22"/>
              </w:rPr>
              <w:t>Challenge</w:t>
            </w:r>
          </w:p>
          <w:p w:rsidR="00034A80" w:rsidRDefault="00034A80" w:rsidP="00E231D0">
            <w:pPr>
              <w:adjustRightInd w:val="0"/>
              <w:snapToGrid w:val="0"/>
              <w:ind w:left="600"/>
              <w:jc w:val="both"/>
              <w:textAlignment w:val="baseline"/>
            </w:pPr>
            <w:r>
              <w:t xml:space="preserve">The flatness of the paper feed tray plays a crucial role in the function of ADF scanner. As uneven shrinkage will have direct impact on the feeding process, it’s necessary to resolve the deformation problem in advance. However, how to visualize 3D gas penetration behaviors inside the cavity to avoid any potential issues is definitely a challenge. Therefore, </w:t>
            </w:r>
            <w:proofErr w:type="spellStart"/>
            <w:r>
              <w:t>Lite</w:t>
            </w:r>
            <w:proofErr w:type="spellEnd"/>
            <w:r>
              <w:t>-on must find an appropriate solution to assure product quality and reduce costly real mold trials.</w:t>
            </w:r>
          </w:p>
          <w:p w:rsidR="00FC5FCF" w:rsidRPr="00E231D0" w:rsidRDefault="004A272E" w:rsidP="00E231D0">
            <w:pPr>
              <w:adjustRightInd w:val="0"/>
              <w:snapToGrid w:val="0"/>
              <w:ind w:left="600"/>
              <w:jc w:val="both"/>
              <w:textAlignment w:val="baseline"/>
              <w:rPr>
                <w:rFonts w:eastAsia="微軟正黑體" w:cstheme="minorHAnsi"/>
                <w:color w:val="000000"/>
                <w:sz w:val="22"/>
              </w:rPr>
            </w:pPr>
            <w:r w:rsidRPr="00E231D0">
              <w:rPr>
                <w:rFonts w:eastAsia="微軟正黑體" w:hAnsi="微軟正黑體" w:cstheme="minorHAnsi" w:hint="eastAsia"/>
                <w:color w:val="000000"/>
                <w:sz w:val="22"/>
              </w:rPr>
              <w:t xml:space="preserve">                                      </w:t>
            </w:r>
          </w:p>
          <w:p w:rsidR="00FC5FCF" w:rsidRPr="00404D87" w:rsidRDefault="009164B3" w:rsidP="00E231D0">
            <w:pPr>
              <w:numPr>
                <w:ilvl w:val="0"/>
                <w:numId w:val="1"/>
              </w:numPr>
              <w:adjustRightInd w:val="0"/>
              <w:snapToGrid w:val="0"/>
              <w:ind w:left="595" w:hanging="357"/>
              <w:jc w:val="both"/>
              <w:textAlignment w:val="baseline"/>
              <w:rPr>
                <w:rFonts w:eastAsia="微軟正黑體" w:hAnsi="微軟正黑體" w:cstheme="minorHAnsi"/>
                <w:b/>
                <w:color w:val="365F91" w:themeColor="accent1" w:themeShade="BF"/>
                <w:sz w:val="22"/>
              </w:rPr>
            </w:pPr>
            <w:r>
              <w:rPr>
                <w:rFonts w:eastAsia="微軟正黑體" w:hAnsi="微軟正黑體" w:cstheme="minorHAnsi" w:hint="eastAsia"/>
                <w:b/>
                <w:color w:val="365F91" w:themeColor="accent1" w:themeShade="BF"/>
                <w:sz w:val="22"/>
              </w:rPr>
              <w:t>Solution</w:t>
            </w:r>
          </w:p>
          <w:p w:rsidR="004A272E" w:rsidRPr="00E231D0" w:rsidRDefault="00685735" w:rsidP="00E231D0">
            <w:pPr>
              <w:adjustRightInd w:val="0"/>
              <w:snapToGrid w:val="0"/>
              <w:ind w:left="600"/>
              <w:jc w:val="both"/>
              <w:textAlignment w:val="baseline"/>
              <w:rPr>
                <w:rFonts w:eastAsia="微軟正黑體" w:cstheme="minorHAnsi"/>
                <w:color w:val="000000"/>
                <w:sz w:val="22"/>
              </w:rPr>
            </w:pPr>
            <w:r>
              <w:t xml:space="preserve">To achieve its goal of better product quality, </w:t>
            </w:r>
            <w:proofErr w:type="spellStart"/>
            <w:r>
              <w:t>Lite</w:t>
            </w:r>
            <w:proofErr w:type="spellEnd"/>
            <w:r>
              <w:t xml:space="preserve">-on Technology verified the GAIM process with Moldex3D GAIM module in early stage and compared the outcomes between the simulation analysis and the mold trial. By evaluating the simulation result, </w:t>
            </w:r>
            <w:proofErr w:type="spellStart"/>
            <w:r>
              <w:t>Lite</w:t>
            </w:r>
            <w:proofErr w:type="spellEnd"/>
            <w:r>
              <w:t>-on Technology is able to identify the allowable displacement values and control the flatness of Z axis around ±0.3mm.</w:t>
            </w:r>
          </w:p>
          <w:p w:rsidR="004A272E" w:rsidRPr="00E231D0" w:rsidRDefault="004A272E" w:rsidP="00E231D0">
            <w:pPr>
              <w:adjustRightInd w:val="0"/>
              <w:snapToGrid w:val="0"/>
              <w:ind w:left="600"/>
              <w:jc w:val="both"/>
              <w:textAlignment w:val="baseline"/>
              <w:rPr>
                <w:rFonts w:eastAsia="微軟正黑體" w:cstheme="minorHAnsi"/>
                <w:color w:val="000000"/>
                <w:sz w:val="22"/>
              </w:rPr>
            </w:pPr>
          </w:p>
          <w:p w:rsidR="004A272E" w:rsidRPr="00404D87" w:rsidRDefault="009164B3" w:rsidP="00E231D0">
            <w:pPr>
              <w:numPr>
                <w:ilvl w:val="0"/>
                <w:numId w:val="1"/>
              </w:numPr>
              <w:adjustRightInd w:val="0"/>
              <w:snapToGrid w:val="0"/>
              <w:ind w:left="595" w:hanging="357"/>
              <w:jc w:val="both"/>
              <w:textAlignment w:val="baseline"/>
              <w:rPr>
                <w:rFonts w:eastAsia="微軟正黑體" w:hAnsi="微軟正黑體" w:cstheme="minorHAnsi"/>
                <w:b/>
                <w:color w:val="365F91" w:themeColor="accent1" w:themeShade="BF"/>
                <w:sz w:val="22"/>
              </w:rPr>
            </w:pPr>
            <w:r>
              <w:rPr>
                <w:rFonts w:eastAsia="微軟正黑體" w:hAnsi="微軟正黑體" w:cstheme="minorHAnsi" w:hint="eastAsia"/>
                <w:b/>
                <w:color w:val="365F91" w:themeColor="accent1" w:themeShade="BF"/>
                <w:sz w:val="22"/>
              </w:rPr>
              <w:t>Case Study</w:t>
            </w:r>
          </w:p>
          <w:p w:rsidR="00685735" w:rsidRDefault="00685735" w:rsidP="00E231D0">
            <w:pPr>
              <w:adjustRightInd w:val="0"/>
              <w:snapToGrid w:val="0"/>
              <w:ind w:left="600"/>
              <w:jc w:val="both"/>
              <w:textAlignment w:val="baseline"/>
            </w:pPr>
            <w:r>
              <w:t xml:space="preserve">The objective is to determine the best gas needle location and the gas penetration status via gas assisted simulation analysis in order to reduce the </w:t>
            </w:r>
            <w:proofErr w:type="spellStart"/>
            <w:r>
              <w:t>warpage</w:t>
            </w:r>
            <w:proofErr w:type="spellEnd"/>
            <w:r>
              <w:t xml:space="preserve"> problems on both sides and middle of the part. While the high temperature zone was in the end of the flow channel, the gas needles are placed in the left and right sides of the flow end with lower temperate to enable the gas easily penetrate into the areas with higher temperature and lower pressure.</w:t>
            </w:r>
            <w:r>
              <w:rPr>
                <w:rFonts w:hint="eastAsia"/>
              </w:rPr>
              <w:t xml:space="preserve"> </w:t>
            </w:r>
            <w:r>
              <w:t xml:space="preserve">In this case, </w:t>
            </w:r>
            <w:proofErr w:type="spellStart"/>
            <w:r>
              <w:t>Lite</w:t>
            </w:r>
            <w:proofErr w:type="spellEnd"/>
            <w:r>
              <w:t xml:space="preserve">-on Technology identifies ideal gas needle locations and eliminates </w:t>
            </w:r>
            <w:proofErr w:type="spellStart"/>
            <w:r>
              <w:t>warpage</w:t>
            </w:r>
            <w:proofErr w:type="spellEnd"/>
            <w:r>
              <w:t xml:space="preserve"> problems with the unique capability that Moldex3D GAIM provides, which allows users to determine parameters including gas enter time and delay time, gas injection points, overflow regions, etc. Verifying the result by Moldex3D GAIM simulation, </w:t>
            </w:r>
            <w:proofErr w:type="spellStart"/>
            <w:r>
              <w:t>Lite</w:t>
            </w:r>
            <w:proofErr w:type="spellEnd"/>
            <w:r>
              <w:t xml:space="preserve">-on ensures that the gas penetrated into the higher temperature region near the gate and reached the ideal results. With the help of Moldex3D, </w:t>
            </w:r>
            <w:proofErr w:type="spellStart"/>
            <w:r>
              <w:t>Lite</w:t>
            </w:r>
            <w:proofErr w:type="spellEnd"/>
            <w:r>
              <w:t>-on Technology can thoroughly examine the original design and clarify the variance between the analysis and actuality via practical mold trial.</w:t>
            </w:r>
          </w:p>
          <w:p w:rsidR="004A272E" w:rsidRPr="00E231D0" w:rsidRDefault="004A272E" w:rsidP="00E231D0">
            <w:pPr>
              <w:adjustRightInd w:val="0"/>
              <w:snapToGrid w:val="0"/>
              <w:ind w:left="600"/>
              <w:jc w:val="both"/>
              <w:textAlignment w:val="baseline"/>
              <w:rPr>
                <w:rFonts w:eastAsia="微軟正黑體" w:cstheme="minorHAnsi"/>
                <w:color w:val="000000"/>
                <w:sz w:val="22"/>
              </w:rPr>
            </w:pPr>
          </w:p>
          <w:p w:rsidR="00FC5FCF" w:rsidRPr="00404D87" w:rsidRDefault="009164B3" w:rsidP="00E231D0">
            <w:pPr>
              <w:numPr>
                <w:ilvl w:val="0"/>
                <w:numId w:val="1"/>
              </w:numPr>
              <w:adjustRightInd w:val="0"/>
              <w:snapToGrid w:val="0"/>
              <w:ind w:left="595" w:hanging="357"/>
              <w:jc w:val="both"/>
              <w:textAlignment w:val="baseline"/>
              <w:rPr>
                <w:rFonts w:eastAsia="微軟正黑體" w:hAnsi="微軟正黑體" w:cstheme="minorHAnsi"/>
                <w:b/>
                <w:color w:val="365F91" w:themeColor="accent1" w:themeShade="BF"/>
                <w:sz w:val="22"/>
              </w:rPr>
            </w:pPr>
            <w:r>
              <w:rPr>
                <w:rFonts w:eastAsia="微軟正黑體" w:hAnsi="微軟正黑體" w:cstheme="minorHAnsi" w:hint="eastAsia"/>
                <w:b/>
                <w:color w:val="365F91" w:themeColor="accent1" w:themeShade="BF"/>
                <w:sz w:val="22"/>
              </w:rPr>
              <w:t>Benefits</w:t>
            </w:r>
          </w:p>
          <w:p w:rsidR="00FC5FCF" w:rsidRPr="00E231D0" w:rsidRDefault="00685735" w:rsidP="00685735">
            <w:pPr>
              <w:adjustRightInd w:val="0"/>
              <w:snapToGrid w:val="0"/>
              <w:ind w:left="600"/>
              <w:jc w:val="both"/>
              <w:textAlignment w:val="baseline"/>
              <w:rPr>
                <w:rFonts w:eastAsia="微軟正黑體" w:cstheme="minorHAnsi"/>
                <w:color w:val="000000"/>
                <w:sz w:val="22"/>
              </w:rPr>
            </w:pPr>
            <w:r>
              <w:t xml:space="preserve">Through Moldex3D GAIM simulation, </w:t>
            </w:r>
            <w:proofErr w:type="spellStart"/>
            <w:r>
              <w:t>Lite</w:t>
            </w:r>
            <w:proofErr w:type="spellEnd"/>
            <w:r>
              <w:t xml:space="preserve">-on Technology significantly reduces </w:t>
            </w:r>
            <w:proofErr w:type="spellStart"/>
            <w:r>
              <w:t>warpage</w:t>
            </w:r>
            <w:proofErr w:type="spellEnd"/>
            <w:r>
              <w:t xml:space="preserve"> to meet the requirement for dimensional stability. As a result, the X-displacement has been reduced by almost 45%; the Y-displacement has been reduced by 40%; and the Z- displacement has been reduced by 64%. Moreover, the analysis also demonstrates an agreement with simulation and molding trials for the secondary penetration phenomena.</w:t>
            </w:r>
            <w:r w:rsidRPr="00E231D0">
              <w:rPr>
                <w:rFonts w:eastAsia="微軟正黑體" w:cstheme="minorHAnsi"/>
                <w:color w:val="000000"/>
                <w:sz w:val="22"/>
              </w:rPr>
              <w:t xml:space="preserve"> </w:t>
            </w:r>
          </w:p>
        </w:tc>
      </w:tr>
    </w:tbl>
    <w:p w:rsidR="003456F4" w:rsidRPr="00E12EFD" w:rsidRDefault="003456F4" w:rsidP="003456F4">
      <w:pPr>
        <w:widowControl/>
        <w:numPr>
          <w:ilvl w:val="0"/>
          <w:numId w:val="4"/>
        </w:numPr>
        <w:adjustRightInd w:val="0"/>
        <w:snapToGrid w:val="0"/>
        <w:rPr>
          <w:rFonts w:eastAsia="微軟正黑體" w:cstheme="minorHAnsi"/>
          <w:kern w:val="0"/>
          <w:sz w:val="20"/>
          <w:szCs w:val="20"/>
        </w:rPr>
      </w:pPr>
      <w:r w:rsidRPr="00E12EFD">
        <w:rPr>
          <w:rFonts w:eastAsia="微軟正黑體" w:cstheme="minorHAnsi"/>
          <w:kern w:val="0"/>
          <w:sz w:val="20"/>
          <w:szCs w:val="20"/>
        </w:rPr>
        <w:t xml:space="preserve">To enter </w:t>
      </w:r>
      <w:r w:rsidRPr="00E12EFD">
        <w:rPr>
          <w:rFonts w:eastAsia="微軟正黑體" w:cstheme="minorHAnsi" w:hint="eastAsia"/>
          <w:kern w:val="0"/>
          <w:sz w:val="20"/>
          <w:szCs w:val="20"/>
        </w:rPr>
        <w:t>the</w:t>
      </w:r>
      <w:r w:rsidRPr="00E12EFD">
        <w:rPr>
          <w:rFonts w:eastAsia="微軟正黑體" w:cstheme="minorHAnsi"/>
          <w:kern w:val="0"/>
          <w:sz w:val="20"/>
          <w:szCs w:val="20"/>
        </w:rPr>
        <w:t xml:space="preserve"> competition</w:t>
      </w:r>
      <w:r w:rsidRPr="00E12EFD">
        <w:rPr>
          <w:rFonts w:eastAsia="微軟正黑體" w:cstheme="minorHAnsi" w:hint="eastAsia"/>
          <w:kern w:val="0"/>
          <w:sz w:val="20"/>
          <w:szCs w:val="20"/>
        </w:rPr>
        <w:t>,</w:t>
      </w:r>
      <w:r w:rsidRPr="00E12EFD">
        <w:rPr>
          <w:rFonts w:eastAsia="微軟正黑體" w:cstheme="minorHAnsi"/>
          <w:kern w:val="0"/>
          <w:sz w:val="20"/>
          <w:szCs w:val="20"/>
        </w:rPr>
        <w:t xml:space="preserve"> all participants must comply with the entry requirements. The participant acknowledges that failure to comply with the rules may result in his or her disqualification from the competition. </w:t>
      </w:r>
    </w:p>
    <w:p w:rsidR="003456F4" w:rsidRPr="00FC3F6E" w:rsidRDefault="003456F4" w:rsidP="00FC3F6E">
      <w:pPr>
        <w:pStyle w:val="aa"/>
        <w:numPr>
          <w:ilvl w:val="0"/>
          <w:numId w:val="4"/>
        </w:numPr>
        <w:adjustRightInd w:val="0"/>
        <w:snapToGrid w:val="0"/>
        <w:ind w:leftChars="0"/>
        <w:rPr>
          <w:rFonts w:eastAsia="微軟正黑體" w:cstheme="minorHAnsi"/>
          <w:kern w:val="0"/>
          <w:sz w:val="20"/>
          <w:szCs w:val="20"/>
        </w:rPr>
      </w:pPr>
      <w:r w:rsidRPr="00E12EFD">
        <w:rPr>
          <w:rFonts w:eastAsia="微軟正黑體" w:cstheme="minorHAnsi" w:hint="eastAsia"/>
          <w:kern w:val="0"/>
          <w:sz w:val="20"/>
          <w:szCs w:val="20"/>
        </w:rPr>
        <w:t xml:space="preserve">Participants shall </w:t>
      </w:r>
      <w:r w:rsidRPr="00E12EFD">
        <w:rPr>
          <w:rFonts w:eastAsia="微軟正黑體" w:cstheme="minorHAnsi"/>
          <w:kern w:val="0"/>
          <w:sz w:val="20"/>
          <w:szCs w:val="20"/>
        </w:rPr>
        <w:t xml:space="preserve">declare that </w:t>
      </w:r>
      <w:r w:rsidRPr="00E12EFD">
        <w:rPr>
          <w:rFonts w:eastAsia="微軟正黑體" w:cstheme="minorHAnsi" w:hint="eastAsia"/>
          <w:kern w:val="0"/>
          <w:sz w:val="20"/>
          <w:szCs w:val="20"/>
        </w:rPr>
        <w:t>they own the copy right of their entries.</w:t>
      </w:r>
    </w:p>
    <w:sectPr w:rsidR="003456F4" w:rsidRPr="00FC3F6E" w:rsidSect="00605DAD">
      <w:headerReference w:type="default" r:id="rId8"/>
      <w:footerReference w:type="default" r:id="rId9"/>
      <w:pgSz w:w="11906" w:h="16838"/>
      <w:pgMar w:top="510" w:right="624" w:bottom="567" w:left="624"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7E9" w:rsidRDefault="008317E9" w:rsidP="005C7834">
      <w:r>
        <w:separator/>
      </w:r>
    </w:p>
  </w:endnote>
  <w:endnote w:type="continuationSeparator" w:id="0">
    <w:p w:rsidR="008317E9" w:rsidRDefault="008317E9" w:rsidP="005C7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AD" w:rsidRDefault="00045D11" w:rsidP="00045D11">
    <w:pPr>
      <w:pStyle w:val="a5"/>
      <w:jc w:val="both"/>
    </w:pPr>
    <w:r>
      <w:rPr>
        <w:noProof/>
      </w:rPr>
      <w:drawing>
        <wp:anchor distT="0" distB="0" distL="114300" distR="114300" simplePos="0" relativeHeight="251660288" behindDoc="1" locked="0" layoutInCell="1" allowOverlap="1">
          <wp:simplePos x="0" y="0"/>
          <wp:positionH relativeFrom="column">
            <wp:posOffset>-381000</wp:posOffset>
          </wp:positionH>
          <wp:positionV relativeFrom="paragraph">
            <wp:posOffset>-154940</wp:posOffset>
          </wp:positionV>
          <wp:extent cx="7535531" cy="321013"/>
          <wp:effectExtent l="19050" t="0" r="8269" b="0"/>
          <wp:wrapNone/>
          <wp:docPr id="1" name="圖片 0" descr="表尾-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尾-EN.jpg"/>
                  <pic:cNvPicPr/>
                </pic:nvPicPr>
                <pic:blipFill>
                  <a:blip r:embed="rId1"/>
                  <a:stretch>
                    <a:fillRect/>
                  </a:stretch>
                </pic:blipFill>
                <pic:spPr>
                  <a:xfrm>
                    <a:off x="0" y="0"/>
                    <a:ext cx="7535531" cy="32101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7E9" w:rsidRDefault="008317E9" w:rsidP="005C7834">
      <w:r>
        <w:separator/>
      </w:r>
    </w:p>
  </w:footnote>
  <w:footnote w:type="continuationSeparator" w:id="0">
    <w:p w:rsidR="008317E9" w:rsidRDefault="008317E9" w:rsidP="005C7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AD" w:rsidRDefault="00605DAD">
    <w:pPr>
      <w:pStyle w:val="a3"/>
    </w:pPr>
    <w:r w:rsidRPr="00605DAD">
      <w:rPr>
        <w:noProof/>
      </w:rPr>
      <w:drawing>
        <wp:anchor distT="0" distB="0" distL="114300" distR="114300" simplePos="0" relativeHeight="251659264" behindDoc="1" locked="0" layoutInCell="1" allowOverlap="1">
          <wp:simplePos x="0" y="0"/>
          <wp:positionH relativeFrom="column">
            <wp:posOffset>-391258</wp:posOffset>
          </wp:positionH>
          <wp:positionV relativeFrom="paragraph">
            <wp:posOffset>-14068</wp:posOffset>
          </wp:positionV>
          <wp:extent cx="7561531" cy="351693"/>
          <wp:effectExtent l="19050" t="0" r="1954" b="0"/>
          <wp:wrapNone/>
          <wp:docPr id="2" name="圖片 0" descr="表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頭.jpg"/>
                  <pic:cNvPicPr/>
                </pic:nvPicPr>
                <pic:blipFill>
                  <a:blip r:embed="rId1"/>
                  <a:stretch>
                    <a:fillRect/>
                  </a:stretch>
                </pic:blipFill>
                <pic:spPr>
                  <a:xfrm>
                    <a:off x="0" y="0"/>
                    <a:ext cx="7560896" cy="35169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EF5"/>
    <w:multiLevelType w:val="hybridMultilevel"/>
    <w:tmpl w:val="E3DE66C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737877"/>
    <w:multiLevelType w:val="hybridMultilevel"/>
    <w:tmpl w:val="8CAE9244"/>
    <w:lvl w:ilvl="0" w:tplc="68D42C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1E0CA0"/>
    <w:multiLevelType w:val="hybridMultilevel"/>
    <w:tmpl w:val="2DD256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0DB1FDD"/>
    <w:multiLevelType w:val="hybridMultilevel"/>
    <w:tmpl w:val="17466088"/>
    <w:lvl w:ilvl="0" w:tplc="68D42C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5FCF"/>
    <w:rsid w:val="00034A80"/>
    <w:rsid w:val="00045D11"/>
    <w:rsid w:val="00186E5A"/>
    <w:rsid w:val="003456F4"/>
    <w:rsid w:val="004010F8"/>
    <w:rsid w:val="00404D87"/>
    <w:rsid w:val="00436B8A"/>
    <w:rsid w:val="004A272E"/>
    <w:rsid w:val="005C7834"/>
    <w:rsid w:val="00605DAD"/>
    <w:rsid w:val="00620477"/>
    <w:rsid w:val="00685735"/>
    <w:rsid w:val="007F69BF"/>
    <w:rsid w:val="008317E9"/>
    <w:rsid w:val="008370F6"/>
    <w:rsid w:val="009164B3"/>
    <w:rsid w:val="00974959"/>
    <w:rsid w:val="00A85485"/>
    <w:rsid w:val="00AF09F2"/>
    <w:rsid w:val="00BC5C48"/>
    <w:rsid w:val="00C24425"/>
    <w:rsid w:val="00CD2212"/>
    <w:rsid w:val="00D652DE"/>
    <w:rsid w:val="00DD0959"/>
    <w:rsid w:val="00E231D0"/>
    <w:rsid w:val="00FC3F6E"/>
    <w:rsid w:val="00FC4E69"/>
    <w:rsid w:val="00FC5F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7834"/>
    <w:pPr>
      <w:tabs>
        <w:tab w:val="center" w:pos="4153"/>
        <w:tab w:val="right" w:pos="8306"/>
      </w:tabs>
      <w:snapToGrid w:val="0"/>
    </w:pPr>
    <w:rPr>
      <w:sz w:val="20"/>
      <w:szCs w:val="20"/>
    </w:rPr>
  </w:style>
  <w:style w:type="character" w:customStyle="1" w:styleId="a4">
    <w:name w:val="頁首 字元"/>
    <w:basedOn w:val="a0"/>
    <w:link w:val="a3"/>
    <w:uiPriority w:val="99"/>
    <w:semiHidden/>
    <w:rsid w:val="005C7834"/>
    <w:rPr>
      <w:sz w:val="20"/>
      <w:szCs w:val="20"/>
    </w:rPr>
  </w:style>
  <w:style w:type="paragraph" w:styleId="a5">
    <w:name w:val="footer"/>
    <w:basedOn w:val="a"/>
    <w:link w:val="a6"/>
    <w:uiPriority w:val="99"/>
    <w:semiHidden/>
    <w:unhideWhenUsed/>
    <w:rsid w:val="005C7834"/>
    <w:pPr>
      <w:tabs>
        <w:tab w:val="center" w:pos="4153"/>
        <w:tab w:val="right" w:pos="8306"/>
      </w:tabs>
      <w:snapToGrid w:val="0"/>
    </w:pPr>
    <w:rPr>
      <w:sz w:val="20"/>
      <w:szCs w:val="20"/>
    </w:rPr>
  </w:style>
  <w:style w:type="character" w:customStyle="1" w:styleId="a6">
    <w:name w:val="頁尾 字元"/>
    <w:basedOn w:val="a0"/>
    <w:link w:val="a5"/>
    <w:uiPriority w:val="99"/>
    <w:semiHidden/>
    <w:rsid w:val="005C7834"/>
    <w:rPr>
      <w:sz w:val="20"/>
      <w:szCs w:val="20"/>
    </w:rPr>
  </w:style>
  <w:style w:type="character" w:styleId="a7">
    <w:name w:val="Hyperlink"/>
    <w:basedOn w:val="a0"/>
    <w:uiPriority w:val="99"/>
    <w:semiHidden/>
    <w:unhideWhenUsed/>
    <w:rsid w:val="004A272E"/>
    <w:rPr>
      <w:color w:val="0000FF"/>
      <w:u w:val="single"/>
    </w:rPr>
  </w:style>
  <w:style w:type="paragraph" w:styleId="a8">
    <w:name w:val="Balloon Text"/>
    <w:basedOn w:val="a"/>
    <w:link w:val="a9"/>
    <w:uiPriority w:val="99"/>
    <w:semiHidden/>
    <w:unhideWhenUsed/>
    <w:rsid w:val="00605D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DAD"/>
    <w:rPr>
      <w:rFonts w:asciiTheme="majorHAnsi" w:eastAsiaTheme="majorEastAsia" w:hAnsiTheme="majorHAnsi" w:cstheme="majorBidi"/>
      <w:sz w:val="18"/>
      <w:szCs w:val="18"/>
    </w:rPr>
  </w:style>
  <w:style w:type="paragraph" w:styleId="aa">
    <w:name w:val="List Paragraph"/>
    <w:basedOn w:val="a"/>
    <w:uiPriority w:val="34"/>
    <w:qFormat/>
    <w:rsid w:val="003456F4"/>
    <w:pPr>
      <w:ind w:leftChars="200" w:left="480"/>
    </w:pPr>
  </w:style>
  <w:style w:type="paragraph" w:styleId="ab">
    <w:name w:val="footnote text"/>
    <w:basedOn w:val="a"/>
    <w:link w:val="ac"/>
    <w:uiPriority w:val="99"/>
    <w:semiHidden/>
    <w:unhideWhenUsed/>
    <w:rsid w:val="003456F4"/>
    <w:pPr>
      <w:snapToGrid w:val="0"/>
    </w:pPr>
    <w:rPr>
      <w:sz w:val="20"/>
      <w:szCs w:val="20"/>
    </w:rPr>
  </w:style>
  <w:style w:type="character" w:customStyle="1" w:styleId="ac">
    <w:name w:val="註腳文字 字元"/>
    <w:basedOn w:val="a0"/>
    <w:link w:val="ab"/>
    <w:uiPriority w:val="99"/>
    <w:semiHidden/>
    <w:rsid w:val="003456F4"/>
    <w:rPr>
      <w:sz w:val="20"/>
      <w:szCs w:val="20"/>
    </w:rPr>
  </w:style>
  <w:style w:type="character" w:styleId="ad">
    <w:name w:val="footnote reference"/>
    <w:basedOn w:val="a0"/>
    <w:uiPriority w:val="99"/>
    <w:semiHidden/>
    <w:unhideWhenUsed/>
    <w:rsid w:val="003456F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06E87-BB9F-4F00-AC2A-C1DF7E52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536</Words>
  <Characters>3056</Characters>
  <Application>Microsoft Office Word</Application>
  <DocSecurity>0</DocSecurity>
  <Lines>25</Lines>
  <Paragraphs>7</Paragraphs>
  <ScaleCrop>false</ScaleCrop>
  <Company>CoreTech</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joanneho</dc:creator>
  <cp:lastModifiedBy>joanneho</cp:lastModifiedBy>
  <cp:revision>9</cp:revision>
  <dcterms:created xsi:type="dcterms:W3CDTF">2013-07-05T08:52:00Z</dcterms:created>
  <dcterms:modified xsi:type="dcterms:W3CDTF">2013-07-08T01:58:00Z</dcterms:modified>
</cp:coreProperties>
</file>